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C06" w:rsidRPr="008F7C22" w:rsidRDefault="00166C06" w:rsidP="00AA2510">
      <w:pPr>
        <w:pStyle w:val="a3"/>
        <w:jc w:val="center"/>
        <w:rPr>
          <w:rFonts w:ascii="Times New Roman" w:hAnsi="Times New Roman" w:cs="Times New Roman"/>
          <w:b/>
          <w:sz w:val="18"/>
          <w:szCs w:val="18"/>
        </w:rPr>
      </w:pPr>
      <w:r w:rsidRPr="008F7C22">
        <w:rPr>
          <w:rFonts w:ascii="Times New Roman" w:hAnsi="Times New Roman" w:cs="Times New Roman"/>
          <w:b/>
          <w:sz w:val="18"/>
          <w:szCs w:val="18"/>
        </w:rPr>
        <w:t>Методика оценки характеристик надежности КА с длительным сроком активного существования на этапе летных испытаний</w:t>
      </w:r>
    </w:p>
    <w:p w:rsidR="00F91AFE" w:rsidRPr="008F7C22" w:rsidRDefault="00F91AFE" w:rsidP="00755BB0">
      <w:pPr>
        <w:pStyle w:val="a3"/>
        <w:spacing w:after="240"/>
        <w:jc w:val="center"/>
        <w:rPr>
          <w:rFonts w:ascii="Times New Roman" w:hAnsi="Times New Roman" w:cs="Times New Roman"/>
          <w:sz w:val="18"/>
          <w:szCs w:val="18"/>
        </w:rPr>
      </w:pPr>
      <w:r w:rsidRPr="008F7C22">
        <w:rPr>
          <w:rFonts w:ascii="Times New Roman" w:hAnsi="Times New Roman" w:cs="Times New Roman"/>
          <w:sz w:val="18"/>
          <w:szCs w:val="18"/>
        </w:rPr>
        <w:t xml:space="preserve">Бабук В.А., </w:t>
      </w:r>
      <w:r w:rsidR="00166C06" w:rsidRPr="008F7C22">
        <w:rPr>
          <w:rFonts w:ascii="Times New Roman" w:hAnsi="Times New Roman" w:cs="Times New Roman"/>
          <w:sz w:val="18"/>
          <w:szCs w:val="18"/>
        </w:rPr>
        <w:t>Дарсания Т.Д.</w:t>
      </w:r>
    </w:p>
    <w:p w:rsidR="00F91AFE" w:rsidRPr="008F7C22" w:rsidRDefault="00F91AFE" w:rsidP="00755BB0">
      <w:pPr>
        <w:pStyle w:val="a5"/>
        <w:spacing w:after="240"/>
      </w:pPr>
      <w:r w:rsidRPr="008F7C22">
        <w:t>Балтийский государственный технический университет «ВОЕНМЕХ» им. Д.Ф.</w:t>
      </w:r>
      <w:r w:rsidR="006A03A0" w:rsidRPr="008F7C22">
        <w:t xml:space="preserve"> </w:t>
      </w:r>
      <w:r w:rsidRPr="008F7C22">
        <w:t>Устинова</w:t>
      </w:r>
    </w:p>
    <w:p w:rsidR="008F7C22" w:rsidRDefault="008F7C22" w:rsidP="008F7C22">
      <w:pPr>
        <w:pStyle w:val="NoSpacing"/>
        <w:ind w:firstLine="357"/>
        <w:jc w:val="both"/>
        <w:rPr>
          <w:rFonts w:ascii="Times New Roman" w:hAnsi="Times New Roman"/>
          <w:sz w:val="18"/>
          <w:szCs w:val="18"/>
        </w:rPr>
      </w:pPr>
      <w:r>
        <w:rPr>
          <w:rFonts w:ascii="Times New Roman" w:hAnsi="Times New Roman"/>
          <w:sz w:val="18"/>
          <w:szCs w:val="18"/>
        </w:rPr>
        <w:t xml:space="preserve">Настоящая работа посвящена </w:t>
      </w:r>
      <w:r w:rsidRPr="004255E0">
        <w:rPr>
          <w:rFonts w:ascii="Times New Roman" w:hAnsi="Times New Roman"/>
          <w:sz w:val="18"/>
          <w:szCs w:val="18"/>
        </w:rPr>
        <w:t xml:space="preserve">разработке и анализу методов оценки основных характеристик надежности </w:t>
      </w:r>
      <w:r>
        <w:rPr>
          <w:rFonts w:ascii="Times New Roman" w:hAnsi="Times New Roman"/>
          <w:sz w:val="18"/>
          <w:szCs w:val="18"/>
        </w:rPr>
        <w:t>космических аппаратов (КА)</w:t>
      </w:r>
      <w:r w:rsidRPr="00BE0F93">
        <w:rPr>
          <w:rFonts w:ascii="Times New Roman" w:hAnsi="Times New Roman"/>
          <w:sz w:val="18"/>
          <w:szCs w:val="18"/>
        </w:rPr>
        <w:t xml:space="preserve"> </w:t>
      </w:r>
      <w:r>
        <w:rPr>
          <w:rFonts w:ascii="Times New Roman" w:hAnsi="Times New Roman"/>
          <w:sz w:val="18"/>
          <w:szCs w:val="18"/>
        </w:rPr>
        <w:t xml:space="preserve">с длительным сроком активного существования по результатам летных испытаний, для которых характерно наличие сравнительно малого объема экспериментальных данных. Предложено использование информации об аппаратах как закончивших свое функционирование, так продолжающих выполнять свои функции. </w:t>
      </w:r>
    </w:p>
    <w:p w:rsidR="008F7C22" w:rsidRDefault="008F7C22" w:rsidP="008F7C22">
      <w:pPr>
        <w:pStyle w:val="NoSpacing"/>
        <w:spacing w:after="240"/>
        <w:ind w:firstLine="357"/>
        <w:jc w:val="both"/>
        <w:rPr>
          <w:rFonts w:ascii="Times New Roman" w:hAnsi="Times New Roman"/>
          <w:sz w:val="18"/>
          <w:szCs w:val="18"/>
        </w:rPr>
      </w:pPr>
      <w:r w:rsidRPr="004255E0">
        <w:rPr>
          <w:rFonts w:ascii="Times New Roman" w:hAnsi="Times New Roman"/>
          <w:sz w:val="18"/>
          <w:szCs w:val="18"/>
        </w:rPr>
        <w:t>Рассмотрены два подхода, в основе которых лежат модели «отказ – успех» и «нагрузка – прочность».</w:t>
      </w:r>
    </w:p>
    <w:p w:rsidR="008F7C22" w:rsidRDefault="008F7C22" w:rsidP="008F7C22">
      <w:pPr>
        <w:pStyle w:val="NoSpacing"/>
        <w:spacing w:after="240"/>
        <w:ind w:firstLine="357"/>
        <w:jc w:val="both"/>
        <w:rPr>
          <w:rFonts w:ascii="Times New Roman" w:hAnsi="Times New Roman"/>
          <w:sz w:val="18"/>
          <w:szCs w:val="18"/>
        </w:rPr>
      </w:pPr>
      <w:r>
        <w:rPr>
          <w:rFonts w:ascii="Times New Roman" w:hAnsi="Times New Roman"/>
          <w:sz w:val="18"/>
          <w:szCs w:val="18"/>
        </w:rPr>
        <w:t>В рамках первого подхода д</w:t>
      </w:r>
      <w:r w:rsidRPr="004255E0">
        <w:rPr>
          <w:rFonts w:ascii="Times New Roman" w:hAnsi="Times New Roman"/>
          <w:sz w:val="18"/>
          <w:szCs w:val="18"/>
        </w:rPr>
        <w:t>ля аппаратов, которые не прекратили свое существование на данный момент</w:t>
      </w:r>
      <w:r>
        <w:rPr>
          <w:rFonts w:ascii="Times New Roman" w:hAnsi="Times New Roman"/>
          <w:sz w:val="18"/>
          <w:szCs w:val="18"/>
        </w:rPr>
        <w:t xml:space="preserve">, </w:t>
      </w:r>
      <w:r w:rsidRPr="004255E0">
        <w:rPr>
          <w:rFonts w:ascii="Times New Roman" w:hAnsi="Times New Roman"/>
          <w:sz w:val="18"/>
          <w:szCs w:val="18"/>
        </w:rPr>
        <w:t>осуществляется моделирование оставшегося времени работы</w:t>
      </w:r>
      <w:r>
        <w:rPr>
          <w:rFonts w:ascii="Times New Roman" w:hAnsi="Times New Roman"/>
          <w:sz w:val="18"/>
          <w:szCs w:val="18"/>
        </w:rPr>
        <w:t xml:space="preserve"> </w:t>
      </w:r>
      <w:r w:rsidRPr="00C860FF">
        <w:rPr>
          <w:rFonts w:ascii="Times New Roman" w:hAnsi="Times New Roman"/>
          <w:sz w:val="18"/>
          <w:szCs w:val="18"/>
        </w:rPr>
        <w:t>(</w:t>
      </w:r>
      <w:r w:rsidRPr="004255E0">
        <w:rPr>
          <w:rFonts w:ascii="Times New Roman" w:hAnsi="Times New Roman"/>
          <w:i/>
          <w:sz w:val="18"/>
          <w:szCs w:val="18"/>
        </w:rPr>
        <w:t>Т</w:t>
      </w:r>
      <w:r w:rsidRPr="004255E0">
        <w:rPr>
          <w:rFonts w:ascii="Times New Roman" w:hAnsi="Times New Roman"/>
          <w:sz w:val="18"/>
          <w:szCs w:val="18"/>
          <w:vertAlign w:val="subscript"/>
        </w:rPr>
        <w:t>ост</w:t>
      </w:r>
      <w:r w:rsidRPr="004255E0">
        <w:rPr>
          <w:rFonts w:ascii="Times New Roman" w:hAnsi="Times New Roman"/>
          <w:sz w:val="18"/>
          <w:szCs w:val="18"/>
        </w:rPr>
        <w:t>). Многократная имитация приводит к возможности определения функций распределения параметров точечных и интервальных оценок искомых характеристик</w:t>
      </w:r>
      <w:r w:rsidRPr="00C860FF">
        <w:rPr>
          <w:rFonts w:ascii="Times New Roman" w:hAnsi="Times New Roman"/>
          <w:sz w:val="18"/>
          <w:szCs w:val="18"/>
        </w:rPr>
        <w:t xml:space="preserve"> </w:t>
      </w:r>
      <w:r>
        <w:rPr>
          <w:rFonts w:ascii="Times New Roman" w:hAnsi="Times New Roman"/>
          <w:sz w:val="18"/>
          <w:szCs w:val="18"/>
        </w:rPr>
        <w:t xml:space="preserve">надежности, что в конечном итоге позволяет найти соответствующие оценки для аппарата. </w:t>
      </w:r>
      <w:r w:rsidRPr="004255E0">
        <w:rPr>
          <w:rFonts w:ascii="Times New Roman" w:hAnsi="Times New Roman"/>
          <w:sz w:val="18"/>
          <w:szCs w:val="18"/>
        </w:rPr>
        <w:t xml:space="preserve">Для моделирования </w:t>
      </w:r>
      <w:r w:rsidRPr="004255E0">
        <w:rPr>
          <w:rFonts w:ascii="Times New Roman" w:hAnsi="Times New Roman"/>
          <w:i/>
          <w:sz w:val="18"/>
          <w:szCs w:val="18"/>
        </w:rPr>
        <w:t>Т</w:t>
      </w:r>
      <w:r w:rsidRPr="004255E0">
        <w:rPr>
          <w:rFonts w:ascii="Times New Roman" w:hAnsi="Times New Roman"/>
          <w:sz w:val="18"/>
          <w:szCs w:val="18"/>
          <w:vertAlign w:val="subscript"/>
        </w:rPr>
        <w:t>ост</w:t>
      </w:r>
      <w:r w:rsidRPr="004255E0">
        <w:rPr>
          <w:rFonts w:ascii="Times New Roman" w:hAnsi="Times New Roman"/>
          <w:sz w:val="18"/>
          <w:szCs w:val="18"/>
        </w:rPr>
        <w:t xml:space="preserve"> были использованы закон равномерной плотности и экспоненциальный закон, при этом было учтено наличие ограничения на данное время, связанное количеством расходных материалов.</w:t>
      </w:r>
      <w:bookmarkStart w:id="0" w:name="_GoBack"/>
      <w:bookmarkEnd w:id="0"/>
    </w:p>
    <w:p w:rsidR="008F7C22" w:rsidRDefault="008F7C22" w:rsidP="008F7C22">
      <w:pPr>
        <w:pStyle w:val="NoSpacing"/>
        <w:spacing w:after="240"/>
        <w:ind w:firstLine="357"/>
        <w:jc w:val="both"/>
        <w:rPr>
          <w:rFonts w:ascii="Times New Roman" w:hAnsi="Times New Roman"/>
          <w:sz w:val="18"/>
          <w:szCs w:val="18"/>
        </w:rPr>
      </w:pPr>
      <w:r w:rsidRPr="004255E0">
        <w:rPr>
          <w:rFonts w:ascii="Times New Roman" w:hAnsi="Times New Roman"/>
          <w:sz w:val="18"/>
          <w:szCs w:val="18"/>
        </w:rPr>
        <w:t>При использовании второго подхода задается закон распределения времени безотказной работы (</w:t>
      </w:r>
      <w:proofErr w:type="spellStart"/>
      <w:r w:rsidRPr="004255E0">
        <w:rPr>
          <w:rFonts w:ascii="Times New Roman" w:hAnsi="Times New Roman"/>
          <w:i/>
          <w:sz w:val="18"/>
          <w:szCs w:val="18"/>
        </w:rPr>
        <w:t>Т</w:t>
      </w:r>
      <w:r w:rsidRPr="004255E0">
        <w:rPr>
          <w:rFonts w:ascii="Times New Roman" w:hAnsi="Times New Roman"/>
          <w:sz w:val="18"/>
          <w:szCs w:val="18"/>
          <w:vertAlign w:val="subscript"/>
        </w:rPr>
        <w:t>р</w:t>
      </w:r>
      <w:proofErr w:type="spellEnd"/>
      <w:r w:rsidRPr="004255E0">
        <w:rPr>
          <w:rFonts w:ascii="Times New Roman" w:hAnsi="Times New Roman"/>
          <w:sz w:val="18"/>
          <w:szCs w:val="18"/>
        </w:rPr>
        <w:t>)</w:t>
      </w:r>
      <w:r>
        <w:rPr>
          <w:rFonts w:ascii="Times New Roman" w:hAnsi="Times New Roman"/>
          <w:sz w:val="18"/>
          <w:szCs w:val="18"/>
        </w:rPr>
        <w:t xml:space="preserve">. Оценки параметров этого закона находятся при использовании метода максимального правдоподобия. Они позволяют найти оценки характеристик надежности. </w:t>
      </w:r>
      <w:r w:rsidRPr="004255E0">
        <w:rPr>
          <w:rFonts w:ascii="Times New Roman" w:hAnsi="Times New Roman"/>
          <w:sz w:val="18"/>
          <w:szCs w:val="18"/>
        </w:rPr>
        <w:t xml:space="preserve">Для проведения расчетов </w:t>
      </w:r>
      <w:r>
        <w:rPr>
          <w:rFonts w:ascii="Times New Roman" w:hAnsi="Times New Roman"/>
          <w:sz w:val="18"/>
          <w:szCs w:val="18"/>
        </w:rPr>
        <w:t>для</w:t>
      </w:r>
      <w:r w:rsidRPr="00355A5F">
        <w:rPr>
          <w:rFonts w:ascii="Times New Roman" w:hAnsi="Times New Roman"/>
          <w:i/>
          <w:sz w:val="18"/>
          <w:szCs w:val="18"/>
        </w:rPr>
        <w:t xml:space="preserve"> </w:t>
      </w:r>
      <w:proofErr w:type="spellStart"/>
      <w:r w:rsidRPr="000120E8">
        <w:rPr>
          <w:rFonts w:ascii="Times New Roman" w:hAnsi="Times New Roman"/>
          <w:i/>
          <w:sz w:val="18"/>
          <w:szCs w:val="18"/>
        </w:rPr>
        <w:t>Т</w:t>
      </w:r>
      <w:r w:rsidRPr="000120E8">
        <w:rPr>
          <w:rFonts w:ascii="Times New Roman" w:hAnsi="Times New Roman"/>
          <w:sz w:val="18"/>
          <w:szCs w:val="18"/>
          <w:vertAlign w:val="subscript"/>
        </w:rPr>
        <w:t>р</w:t>
      </w:r>
      <w:proofErr w:type="spellEnd"/>
      <w:r>
        <w:rPr>
          <w:rFonts w:ascii="Times New Roman" w:hAnsi="Times New Roman"/>
          <w:sz w:val="18"/>
          <w:szCs w:val="18"/>
        </w:rPr>
        <w:t xml:space="preserve"> </w:t>
      </w:r>
      <w:r w:rsidRPr="004255E0">
        <w:rPr>
          <w:rFonts w:ascii="Times New Roman" w:hAnsi="Times New Roman"/>
          <w:sz w:val="18"/>
          <w:szCs w:val="18"/>
        </w:rPr>
        <w:t>в качестве базового был выбран трансформированный экспоненциальный закон распределения времени безотказной работы КА при ограничении максимального времени работы.</w:t>
      </w:r>
    </w:p>
    <w:p w:rsidR="008F7C22" w:rsidRDefault="008F7C22" w:rsidP="008F7C22">
      <w:pPr>
        <w:pStyle w:val="NoSpacing"/>
        <w:spacing w:after="240"/>
        <w:ind w:firstLine="357"/>
        <w:jc w:val="both"/>
        <w:rPr>
          <w:rFonts w:ascii="Times New Roman" w:hAnsi="Times New Roman"/>
          <w:sz w:val="18"/>
          <w:szCs w:val="18"/>
        </w:rPr>
      </w:pPr>
      <w:r w:rsidRPr="004255E0">
        <w:rPr>
          <w:rFonts w:ascii="Times New Roman" w:hAnsi="Times New Roman"/>
          <w:sz w:val="18"/>
          <w:szCs w:val="18"/>
        </w:rPr>
        <w:t xml:space="preserve">Разработанные методы были использованы применительно к КА «Глонасс-М», для которого </w:t>
      </w:r>
      <w:r>
        <w:rPr>
          <w:rFonts w:ascii="Times New Roman" w:hAnsi="Times New Roman"/>
          <w:sz w:val="18"/>
          <w:szCs w:val="18"/>
        </w:rPr>
        <w:t>характерно наличие сравнительно большого объема экспериментальной информации (</w:t>
      </w:r>
      <w:r w:rsidRPr="004255E0">
        <w:rPr>
          <w:rFonts w:ascii="Times New Roman" w:hAnsi="Times New Roman"/>
          <w:sz w:val="18"/>
          <w:szCs w:val="18"/>
        </w:rPr>
        <w:t>информация о результатах эксплуатации 46 аппаратов</w:t>
      </w:r>
      <w:r>
        <w:rPr>
          <w:rFonts w:ascii="Times New Roman" w:hAnsi="Times New Roman"/>
          <w:sz w:val="18"/>
          <w:szCs w:val="18"/>
        </w:rPr>
        <w:t>)</w:t>
      </w:r>
      <w:r w:rsidR="00D86E04">
        <w:rPr>
          <w:rFonts w:ascii="Times New Roman" w:hAnsi="Times New Roman"/>
          <w:sz w:val="18"/>
          <w:szCs w:val="18"/>
        </w:rPr>
        <w:t xml:space="preserve"> </w:t>
      </w:r>
      <w:r w:rsidR="00D86E04" w:rsidRPr="00D86E04">
        <w:rPr>
          <w:rFonts w:ascii="Times New Roman" w:hAnsi="Times New Roman"/>
          <w:sz w:val="18"/>
          <w:szCs w:val="18"/>
        </w:rPr>
        <w:t>[</w:t>
      </w:r>
      <w:r w:rsidR="00D86E04">
        <w:rPr>
          <w:rFonts w:ascii="Times New Roman" w:hAnsi="Times New Roman"/>
          <w:sz w:val="18"/>
          <w:szCs w:val="18"/>
        </w:rPr>
        <w:t>1</w:t>
      </w:r>
      <w:r w:rsidR="00D86E04" w:rsidRPr="00D86E04">
        <w:rPr>
          <w:rFonts w:ascii="Times New Roman" w:hAnsi="Times New Roman"/>
          <w:sz w:val="18"/>
          <w:szCs w:val="18"/>
        </w:rPr>
        <w:t>]</w:t>
      </w:r>
      <w:r w:rsidRPr="004255E0">
        <w:rPr>
          <w:rFonts w:ascii="Times New Roman" w:hAnsi="Times New Roman"/>
          <w:sz w:val="18"/>
          <w:szCs w:val="18"/>
        </w:rPr>
        <w:t>.</w:t>
      </w:r>
    </w:p>
    <w:p w:rsidR="008F7C22" w:rsidRPr="004255E0" w:rsidRDefault="008F7C22" w:rsidP="008F7C22">
      <w:pPr>
        <w:pStyle w:val="NoSpacing"/>
        <w:spacing w:after="240"/>
        <w:ind w:firstLine="357"/>
        <w:jc w:val="both"/>
        <w:rPr>
          <w:rFonts w:ascii="Times New Roman" w:hAnsi="Times New Roman"/>
          <w:sz w:val="18"/>
          <w:szCs w:val="18"/>
        </w:rPr>
      </w:pPr>
      <w:r>
        <w:rPr>
          <w:rFonts w:ascii="Times New Roman" w:hAnsi="Times New Roman"/>
          <w:sz w:val="18"/>
          <w:szCs w:val="18"/>
        </w:rPr>
        <w:t>В</w:t>
      </w:r>
      <w:r w:rsidRPr="004255E0">
        <w:rPr>
          <w:rFonts w:ascii="Times New Roman" w:hAnsi="Times New Roman"/>
          <w:sz w:val="18"/>
          <w:szCs w:val="18"/>
        </w:rPr>
        <w:t>ыполненн</w:t>
      </w:r>
      <w:r>
        <w:rPr>
          <w:rFonts w:ascii="Times New Roman" w:hAnsi="Times New Roman"/>
          <w:sz w:val="18"/>
          <w:szCs w:val="18"/>
        </w:rPr>
        <w:t>ый</w:t>
      </w:r>
      <w:r w:rsidRPr="004255E0">
        <w:rPr>
          <w:rFonts w:ascii="Times New Roman" w:hAnsi="Times New Roman"/>
          <w:sz w:val="18"/>
          <w:szCs w:val="18"/>
        </w:rPr>
        <w:t xml:space="preserve"> анализ позволил установить</w:t>
      </w:r>
      <w:r>
        <w:rPr>
          <w:rFonts w:ascii="Times New Roman" w:hAnsi="Times New Roman"/>
          <w:sz w:val="18"/>
          <w:szCs w:val="18"/>
        </w:rPr>
        <w:t>, что</w:t>
      </w:r>
      <w:r w:rsidRPr="004255E0">
        <w:rPr>
          <w:rFonts w:ascii="Times New Roman" w:hAnsi="Times New Roman"/>
          <w:sz w:val="18"/>
          <w:szCs w:val="18"/>
        </w:rPr>
        <w:t xml:space="preserve"> </w:t>
      </w:r>
      <w:r>
        <w:rPr>
          <w:rFonts w:ascii="Times New Roman" w:hAnsi="Times New Roman"/>
          <w:sz w:val="18"/>
          <w:szCs w:val="18"/>
        </w:rPr>
        <w:t>н</w:t>
      </w:r>
      <w:r w:rsidRPr="004255E0">
        <w:rPr>
          <w:rFonts w:ascii="Times New Roman" w:hAnsi="Times New Roman"/>
          <w:sz w:val="18"/>
          <w:szCs w:val="18"/>
        </w:rPr>
        <w:t>аибольшей точностью отличаются результаты, полученные в рамках использования второго подхода.</w:t>
      </w:r>
      <w:r>
        <w:rPr>
          <w:rFonts w:ascii="Times New Roman" w:hAnsi="Times New Roman"/>
          <w:sz w:val="18"/>
          <w:szCs w:val="18"/>
        </w:rPr>
        <w:t xml:space="preserve"> Кроме того, существуют основания полагать, что эти результаты находятся в соответствии с экспериментальными данными.  Таким образом, сформулирован вывод, в соответствие с которым создание методики оценки характеристик надежности должно базироваться при использовании второго подхода и принятии для времени безотказной работы </w:t>
      </w:r>
      <w:r w:rsidRPr="000120E8">
        <w:rPr>
          <w:rFonts w:ascii="Times New Roman" w:hAnsi="Times New Roman"/>
          <w:sz w:val="18"/>
          <w:szCs w:val="18"/>
        </w:rPr>
        <w:t>трансформированн</w:t>
      </w:r>
      <w:r>
        <w:rPr>
          <w:rFonts w:ascii="Times New Roman" w:hAnsi="Times New Roman"/>
          <w:sz w:val="18"/>
          <w:szCs w:val="18"/>
        </w:rPr>
        <w:t>ого</w:t>
      </w:r>
      <w:r w:rsidRPr="000120E8">
        <w:rPr>
          <w:rFonts w:ascii="Times New Roman" w:hAnsi="Times New Roman"/>
          <w:sz w:val="18"/>
          <w:szCs w:val="18"/>
        </w:rPr>
        <w:t xml:space="preserve"> экспоненциальн</w:t>
      </w:r>
      <w:r>
        <w:rPr>
          <w:rFonts w:ascii="Times New Roman" w:hAnsi="Times New Roman"/>
          <w:sz w:val="18"/>
          <w:szCs w:val="18"/>
        </w:rPr>
        <w:t>ого</w:t>
      </w:r>
      <w:r w:rsidRPr="000120E8">
        <w:rPr>
          <w:rFonts w:ascii="Times New Roman" w:hAnsi="Times New Roman"/>
          <w:sz w:val="18"/>
          <w:szCs w:val="18"/>
        </w:rPr>
        <w:t xml:space="preserve"> закон</w:t>
      </w:r>
      <w:r>
        <w:rPr>
          <w:rFonts w:ascii="Times New Roman" w:hAnsi="Times New Roman"/>
          <w:sz w:val="18"/>
          <w:szCs w:val="18"/>
        </w:rPr>
        <w:t>а распределения.</w:t>
      </w:r>
    </w:p>
    <w:p w:rsidR="00203CD8" w:rsidRPr="008F7C22" w:rsidRDefault="00AB2726" w:rsidP="0092459C">
      <w:pPr>
        <w:pStyle w:val="a3"/>
        <w:spacing w:after="240"/>
        <w:ind w:firstLine="357"/>
        <w:jc w:val="center"/>
        <w:rPr>
          <w:rFonts w:ascii="Times New Roman" w:hAnsi="Times New Roman" w:cs="Times New Roman"/>
          <w:b/>
          <w:i/>
          <w:sz w:val="18"/>
          <w:szCs w:val="18"/>
        </w:rPr>
      </w:pPr>
      <w:r w:rsidRPr="008F7C22">
        <w:rPr>
          <w:rFonts w:ascii="Times New Roman" w:hAnsi="Times New Roman" w:cs="Times New Roman"/>
          <w:b/>
          <w:i/>
          <w:sz w:val="18"/>
          <w:szCs w:val="18"/>
        </w:rPr>
        <w:t>Библиографический список</w:t>
      </w:r>
      <w:r w:rsidR="00203CD8" w:rsidRPr="008F7C22">
        <w:rPr>
          <w:rFonts w:ascii="Times New Roman" w:hAnsi="Times New Roman" w:cs="Times New Roman"/>
          <w:b/>
          <w:i/>
          <w:sz w:val="18"/>
          <w:szCs w:val="18"/>
        </w:rPr>
        <w:t>:</w:t>
      </w:r>
    </w:p>
    <w:p w:rsidR="00E10A40" w:rsidRPr="008F7C22" w:rsidRDefault="00203CD8" w:rsidP="0092459C">
      <w:pPr>
        <w:pStyle w:val="a3"/>
        <w:jc w:val="both"/>
        <w:rPr>
          <w:rFonts w:ascii="Times New Roman" w:hAnsi="Times New Roman" w:cs="Times New Roman"/>
          <w:color w:val="0D0D0D" w:themeColor="text1" w:themeTint="F2"/>
          <w:sz w:val="16"/>
          <w:szCs w:val="16"/>
        </w:rPr>
      </w:pPr>
      <w:r w:rsidRPr="008F7C22">
        <w:rPr>
          <w:rFonts w:ascii="Times New Roman" w:hAnsi="Times New Roman" w:cs="Times New Roman"/>
          <w:color w:val="0D0D0D" w:themeColor="text1" w:themeTint="F2"/>
          <w:sz w:val="16"/>
          <w:szCs w:val="16"/>
        </w:rPr>
        <w:t xml:space="preserve">1. </w:t>
      </w:r>
      <w:r w:rsidR="00B55EBD" w:rsidRPr="008F7C22">
        <w:rPr>
          <w:rFonts w:ascii="Times New Roman" w:hAnsi="Times New Roman" w:cs="Times New Roman"/>
          <w:i/>
          <w:color w:val="0D0D0D" w:themeColor="text1" w:themeTint="F2"/>
          <w:sz w:val="16"/>
          <w:szCs w:val="16"/>
        </w:rPr>
        <w:t>Состояние ОГ</w:t>
      </w:r>
      <w:r w:rsidRPr="008F7C22">
        <w:rPr>
          <w:rFonts w:ascii="Times New Roman" w:hAnsi="Times New Roman" w:cs="Times New Roman"/>
          <w:color w:val="0D0D0D" w:themeColor="text1" w:themeTint="F2"/>
          <w:sz w:val="16"/>
          <w:szCs w:val="16"/>
        </w:rPr>
        <w:t xml:space="preserve"> [Электронный ресурс]. – Режим доступа: https://www.glonass-iac.ru/GLONASS/</w:t>
      </w:r>
    </w:p>
    <w:sectPr w:rsidR="00E10A40" w:rsidRPr="008F7C22" w:rsidSect="00F91AFE">
      <w:pgSz w:w="11906" w:h="16838"/>
      <w:pgMar w:top="2517" w:right="1985" w:bottom="251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22" w:rsidRDefault="008F7C22" w:rsidP="008F7C22">
      <w:pPr>
        <w:spacing w:after="0" w:line="240" w:lineRule="auto"/>
      </w:pPr>
      <w:r>
        <w:separator/>
      </w:r>
    </w:p>
  </w:endnote>
  <w:endnote w:type="continuationSeparator" w:id="0">
    <w:p w:rsidR="008F7C22" w:rsidRDefault="008F7C22" w:rsidP="008F7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22" w:rsidRDefault="008F7C22" w:rsidP="008F7C22">
      <w:pPr>
        <w:spacing w:after="0" w:line="240" w:lineRule="auto"/>
      </w:pPr>
      <w:r>
        <w:separator/>
      </w:r>
    </w:p>
  </w:footnote>
  <w:footnote w:type="continuationSeparator" w:id="0">
    <w:p w:rsidR="008F7C22" w:rsidRDefault="008F7C22" w:rsidP="008F7C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F6"/>
    <w:rsid w:val="00074BCA"/>
    <w:rsid w:val="00085257"/>
    <w:rsid w:val="000E06E7"/>
    <w:rsid w:val="00166C06"/>
    <w:rsid w:val="001F43BB"/>
    <w:rsid w:val="00203CD8"/>
    <w:rsid w:val="002858B7"/>
    <w:rsid w:val="002968C7"/>
    <w:rsid w:val="00384F06"/>
    <w:rsid w:val="003F00E3"/>
    <w:rsid w:val="00414D33"/>
    <w:rsid w:val="004E5C2A"/>
    <w:rsid w:val="00556801"/>
    <w:rsid w:val="005B7A2F"/>
    <w:rsid w:val="006273B8"/>
    <w:rsid w:val="006A03A0"/>
    <w:rsid w:val="00755BB0"/>
    <w:rsid w:val="00824119"/>
    <w:rsid w:val="008E6D3F"/>
    <w:rsid w:val="008F396A"/>
    <w:rsid w:val="008F7C22"/>
    <w:rsid w:val="00910DF6"/>
    <w:rsid w:val="0092459C"/>
    <w:rsid w:val="00A0039C"/>
    <w:rsid w:val="00A805A5"/>
    <w:rsid w:val="00AA2510"/>
    <w:rsid w:val="00AB2726"/>
    <w:rsid w:val="00B55EBD"/>
    <w:rsid w:val="00B93117"/>
    <w:rsid w:val="00B974C1"/>
    <w:rsid w:val="00BE0F93"/>
    <w:rsid w:val="00D86E04"/>
    <w:rsid w:val="00DE0043"/>
    <w:rsid w:val="00E10A40"/>
    <w:rsid w:val="00E47338"/>
    <w:rsid w:val="00EF5ADE"/>
    <w:rsid w:val="00F42E36"/>
    <w:rsid w:val="00F91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2E2AD-7EDD-4F1D-A6FE-5BD6BEC4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6C06"/>
    <w:pPr>
      <w:spacing w:after="0" w:line="240" w:lineRule="auto"/>
    </w:pPr>
  </w:style>
  <w:style w:type="character" w:styleId="a4">
    <w:name w:val="Hyperlink"/>
    <w:basedOn w:val="a0"/>
    <w:uiPriority w:val="99"/>
    <w:unhideWhenUsed/>
    <w:rsid w:val="00203CD8"/>
    <w:rPr>
      <w:color w:val="0563C1" w:themeColor="hyperlink"/>
      <w:u w:val="single"/>
    </w:rPr>
  </w:style>
  <w:style w:type="paragraph" w:customStyle="1" w:styleId="a5">
    <w:name w:val="УНИВЕР"/>
    <w:basedOn w:val="a"/>
    <w:link w:val="a6"/>
    <w:qFormat/>
    <w:rsid w:val="00F91AFE"/>
    <w:pPr>
      <w:spacing w:after="0" w:line="240" w:lineRule="auto"/>
      <w:jc w:val="center"/>
    </w:pPr>
    <w:rPr>
      <w:rFonts w:ascii="Times New Roman" w:eastAsiaTheme="minorEastAsia" w:hAnsi="Times New Roman" w:cs="Times New Roman"/>
      <w:i/>
      <w:sz w:val="18"/>
      <w:szCs w:val="18"/>
      <w:lang w:eastAsia="ru-RU"/>
    </w:rPr>
  </w:style>
  <w:style w:type="character" w:customStyle="1" w:styleId="a6">
    <w:name w:val="УНИВЕР Знак"/>
    <w:basedOn w:val="a0"/>
    <w:link w:val="a5"/>
    <w:rsid w:val="00F91AFE"/>
    <w:rPr>
      <w:rFonts w:ascii="Times New Roman" w:eastAsiaTheme="minorEastAsia" w:hAnsi="Times New Roman" w:cs="Times New Roman"/>
      <w:i/>
      <w:sz w:val="18"/>
      <w:szCs w:val="18"/>
      <w:lang w:eastAsia="ru-RU"/>
    </w:rPr>
  </w:style>
  <w:style w:type="paragraph" w:styleId="a7">
    <w:name w:val="header"/>
    <w:basedOn w:val="a"/>
    <w:link w:val="a8"/>
    <w:uiPriority w:val="99"/>
    <w:unhideWhenUsed/>
    <w:rsid w:val="008F7C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C22"/>
  </w:style>
  <w:style w:type="paragraph" w:styleId="a9">
    <w:name w:val="footer"/>
    <w:basedOn w:val="a"/>
    <w:link w:val="aa"/>
    <w:uiPriority w:val="99"/>
    <w:unhideWhenUsed/>
    <w:rsid w:val="008F7C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C22"/>
  </w:style>
  <w:style w:type="paragraph" w:customStyle="1" w:styleId="NoSpacing">
    <w:name w:val="No Spacing"/>
    <w:rsid w:val="008F7C22"/>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1</Pages>
  <Words>390</Words>
  <Characters>2228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 Дараселия</dc:creator>
  <cp:keywords/>
  <dc:description/>
  <cp:lastModifiedBy>Спартак Дараселия</cp:lastModifiedBy>
  <cp:revision>23</cp:revision>
  <dcterms:created xsi:type="dcterms:W3CDTF">2019-03-02T19:46:00Z</dcterms:created>
  <dcterms:modified xsi:type="dcterms:W3CDTF">2019-03-09T13:06:00Z</dcterms:modified>
</cp:coreProperties>
</file>